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3240"/>
        <w:gridCol w:w="5832"/>
      </w:tblGrid>
      <w:tr w:rsidR="006A45E3" w14:paraId="5698E434" w14:textId="77777777">
        <w:tc>
          <w:tcPr>
            <w:tcW w:w="3240" w:type="dxa"/>
          </w:tcPr>
          <w:p w14:paraId="7F853B48" w14:textId="77777777" w:rsidR="006A45E3" w:rsidRDefault="00375522">
            <w:pPr>
              <w:spacing w:after="0" w:line="264" w:lineRule="auto"/>
              <w:jc w:val="center"/>
              <w:rPr>
                <w:rFonts w:eastAsia="Times New Roman" w:cs="Times New Roman"/>
                <w:b/>
                <w:sz w:val="26"/>
                <w:szCs w:val="28"/>
              </w:rPr>
            </w:pPr>
            <w:r>
              <w:rPr>
                <w:rFonts w:eastAsia="Times New Roman" w:cs="Times New Roman"/>
                <w:b/>
                <w:sz w:val="26"/>
                <w:szCs w:val="28"/>
              </w:rPr>
              <w:t>ỦY BAN NHÂN DÂN</w:t>
            </w:r>
          </w:p>
          <w:p w14:paraId="35403E14" w14:textId="77777777" w:rsidR="006A45E3" w:rsidRDefault="00375522">
            <w:pPr>
              <w:spacing w:after="0" w:line="264" w:lineRule="auto"/>
              <w:jc w:val="center"/>
              <w:rPr>
                <w:rFonts w:eastAsia="Times New Roman" w:cs="Times New Roman"/>
                <w:sz w:val="26"/>
                <w:szCs w:val="28"/>
              </w:rPr>
            </w:pPr>
            <w:r>
              <w:rPr>
                <w:rFonts w:eastAsia="Times New Roman" w:cs="Times New Roman"/>
                <w:b/>
                <w:sz w:val="26"/>
                <w:szCs w:val="28"/>
              </w:rPr>
              <w:t>TỈNH ĐIỆN BIÊN</w:t>
            </w:r>
          </w:p>
          <w:p w14:paraId="7C9A6818" w14:textId="77777777" w:rsidR="006A45E3" w:rsidRDefault="00375522">
            <w:pPr>
              <w:spacing w:after="0" w:line="264" w:lineRule="auto"/>
              <w:jc w:val="center"/>
              <w:rPr>
                <w:rFonts w:eastAsia="Times New Roman" w:cs="Times New Roman"/>
                <w:sz w:val="26"/>
                <w:szCs w:val="28"/>
              </w:rPr>
            </w:pPr>
            <w:r>
              <w:rPr>
                <w:rFonts w:eastAsia="Times New Roman" w:cs="Times New Roman"/>
                <w:noProof/>
                <w:sz w:val="26"/>
                <w:szCs w:val="28"/>
              </w:rPr>
              <mc:AlternateContent>
                <mc:Choice Requires="wps">
                  <w:drawing>
                    <wp:anchor distT="0" distB="0" distL="114300" distR="114300" simplePos="0" relativeHeight="251660288" behindDoc="0" locked="0" layoutInCell="1" allowOverlap="1" wp14:anchorId="499AC164" wp14:editId="50F9E83A">
                      <wp:simplePos x="0" y="0"/>
                      <wp:positionH relativeFrom="column">
                        <wp:posOffset>600075</wp:posOffset>
                      </wp:positionH>
                      <wp:positionV relativeFrom="paragraph">
                        <wp:posOffset>6985</wp:posOffset>
                      </wp:positionV>
                      <wp:extent cx="683895" cy="0"/>
                      <wp:effectExtent l="5715" t="11430" r="571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C715D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55pt" to="10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5IwIAAD8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"/>
                  </w:pict>
                </mc:Fallback>
              </mc:AlternateContent>
            </w:r>
          </w:p>
          <w:p w14:paraId="4A9850F6" w14:textId="33917A33" w:rsidR="006A45E3" w:rsidRDefault="00375522">
            <w:pPr>
              <w:spacing w:after="0" w:line="264" w:lineRule="auto"/>
              <w:jc w:val="center"/>
              <w:rPr>
                <w:rFonts w:eastAsia="Times New Roman" w:cs="Times New Roman"/>
                <w:szCs w:val="28"/>
              </w:rPr>
            </w:pPr>
            <w:r>
              <w:rPr>
                <w:rFonts w:eastAsia="Times New Roman" w:cs="Times New Roman"/>
                <w:szCs w:val="28"/>
              </w:rPr>
              <w:t xml:space="preserve">Số: </w:t>
            </w:r>
            <w:r w:rsidR="00C723C5">
              <w:rPr>
                <w:rFonts w:eastAsia="Times New Roman" w:cs="Times New Roman"/>
                <w:szCs w:val="28"/>
              </w:rPr>
              <w:t>04</w:t>
            </w:r>
            <w:r>
              <w:rPr>
                <w:rFonts w:eastAsia="Times New Roman" w:cs="Times New Roman"/>
                <w:szCs w:val="28"/>
              </w:rPr>
              <w:t>/2025/QĐ-UBND</w:t>
            </w:r>
          </w:p>
          <w:p w14:paraId="5066CB1A" w14:textId="76AA7E34" w:rsidR="006A45E3" w:rsidRDefault="006A45E3">
            <w:pPr>
              <w:spacing w:after="0" w:line="264" w:lineRule="auto"/>
              <w:jc w:val="center"/>
              <w:rPr>
                <w:rFonts w:eastAsia="Times New Roman" w:cs="Times New Roman"/>
                <w:szCs w:val="28"/>
              </w:rPr>
            </w:pPr>
          </w:p>
        </w:tc>
        <w:tc>
          <w:tcPr>
            <w:tcW w:w="5832" w:type="dxa"/>
          </w:tcPr>
          <w:p w14:paraId="128A8734" w14:textId="77777777" w:rsidR="006A45E3" w:rsidRDefault="00375522">
            <w:pPr>
              <w:spacing w:after="0" w:line="264" w:lineRule="auto"/>
              <w:jc w:val="center"/>
              <w:rPr>
                <w:rFonts w:eastAsia="Times New Roman" w:cs="Times New Roman"/>
                <w:b/>
                <w:sz w:val="26"/>
                <w:szCs w:val="28"/>
              </w:rPr>
            </w:pPr>
            <w:r>
              <w:rPr>
                <w:rFonts w:eastAsia="Times New Roman" w:cs="Times New Roman"/>
                <w:b/>
                <w:sz w:val="26"/>
                <w:szCs w:val="28"/>
              </w:rPr>
              <w:t>CỘNG HÒA XÃ HỘI CHỦ NGHĨA VIỆT NAM</w:t>
            </w:r>
          </w:p>
          <w:p w14:paraId="677198CD" w14:textId="77777777" w:rsidR="006A45E3" w:rsidRDefault="00375522">
            <w:pPr>
              <w:spacing w:after="0" w:line="264" w:lineRule="auto"/>
              <w:jc w:val="center"/>
              <w:rPr>
                <w:rFonts w:eastAsia="Times New Roman" w:cs="Times New Roman"/>
                <w:b/>
                <w:szCs w:val="28"/>
              </w:rPr>
            </w:pPr>
            <w:r>
              <w:rPr>
                <w:rFonts w:eastAsia="Times New Roman" w:cs="Times New Roman"/>
                <w:noProof/>
                <w:sz w:val="26"/>
                <w:szCs w:val="28"/>
              </w:rPr>
              <mc:AlternateContent>
                <mc:Choice Requires="wps">
                  <w:drawing>
                    <wp:anchor distT="0" distB="0" distL="114300" distR="114300" simplePos="0" relativeHeight="251661312" behindDoc="0" locked="0" layoutInCell="1" allowOverlap="1" wp14:anchorId="1E4EDD2D" wp14:editId="5287D499">
                      <wp:simplePos x="0" y="0"/>
                      <wp:positionH relativeFrom="column">
                        <wp:posOffset>670560</wp:posOffset>
                      </wp:positionH>
                      <wp:positionV relativeFrom="paragraph">
                        <wp:posOffset>214630</wp:posOffset>
                      </wp:positionV>
                      <wp:extent cx="2214880" cy="0"/>
                      <wp:effectExtent l="13335" t="8255" r="1016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AD02F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6.9pt" to="227.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MY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L0nw+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"/>
                  </w:pict>
                </mc:Fallback>
              </mc:AlternateContent>
            </w:r>
            <w:r>
              <w:rPr>
                <w:rFonts w:eastAsia="Times New Roman" w:cs="Times New Roman"/>
                <w:b/>
                <w:szCs w:val="28"/>
              </w:rPr>
              <w:t>Độc lập - Tự do - Hạnh phúc</w:t>
            </w:r>
          </w:p>
          <w:p w14:paraId="0BFFD22F" w14:textId="77777777" w:rsidR="006A45E3" w:rsidRDefault="006A45E3">
            <w:pPr>
              <w:spacing w:after="0" w:line="264" w:lineRule="auto"/>
              <w:jc w:val="center"/>
              <w:rPr>
                <w:rFonts w:eastAsia="Times New Roman" w:cs="Times New Roman"/>
                <w:sz w:val="26"/>
                <w:szCs w:val="28"/>
              </w:rPr>
            </w:pPr>
          </w:p>
          <w:p w14:paraId="702F0327" w14:textId="5D9C0CA5" w:rsidR="006A45E3" w:rsidRDefault="00375522">
            <w:pPr>
              <w:spacing w:after="0" w:line="264" w:lineRule="auto"/>
              <w:jc w:val="center"/>
              <w:rPr>
                <w:rFonts w:eastAsia="Times New Roman" w:cs="Times New Roman"/>
                <w:i/>
                <w:szCs w:val="28"/>
              </w:rPr>
            </w:pPr>
            <w:r>
              <w:rPr>
                <w:rFonts w:eastAsia="Times New Roman" w:cs="Times New Roman"/>
                <w:i/>
                <w:szCs w:val="28"/>
              </w:rPr>
              <w:t xml:space="preserve">Điện Biên, ngày </w:t>
            </w:r>
            <w:r w:rsidR="00C723C5">
              <w:rPr>
                <w:rFonts w:eastAsia="Times New Roman" w:cs="Times New Roman"/>
                <w:i/>
                <w:szCs w:val="28"/>
              </w:rPr>
              <w:t xml:space="preserve">11 </w:t>
            </w:r>
            <w:r>
              <w:rPr>
                <w:rFonts w:eastAsia="Times New Roman" w:cs="Times New Roman"/>
                <w:i/>
                <w:szCs w:val="28"/>
              </w:rPr>
              <w:t xml:space="preserve">tháng </w:t>
            </w:r>
            <w:r w:rsidR="00C723C5">
              <w:rPr>
                <w:rFonts w:eastAsia="Times New Roman" w:cs="Times New Roman"/>
                <w:i/>
                <w:szCs w:val="28"/>
              </w:rPr>
              <w:t>01</w:t>
            </w:r>
            <w:r>
              <w:rPr>
                <w:rFonts w:eastAsia="Times New Roman" w:cs="Times New Roman"/>
                <w:i/>
                <w:szCs w:val="28"/>
                <w:lang w:val="vi-VN"/>
              </w:rPr>
              <w:t xml:space="preserve"> </w:t>
            </w:r>
            <w:r w:rsidR="00C723C5">
              <w:rPr>
                <w:rFonts w:eastAsia="Times New Roman" w:cs="Times New Roman"/>
                <w:i/>
                <w:szCs w:val="28"/>
              </w:rPr>
              <w:t>năm 2026</w:t>
            </w:r>
          </w:p>
        </w:tc>
      </w:tr>
    </w:tbl>
    <w:p w14:paraId="4277949A" w14:textId="77777777" w:rsidR="006A45E3" w:rsidRDefault="00375522">
      <w:pPr>
        <w:spacing w:before="120" w:after="0" w:line="264" w:lineRule="auto"/>
        <w:jc w:val="center"/>
        <w:rPr>
          <w:rFonts w:eastAsia="Times New Roman" w:cs="Times New Roman"/>
          <w:b/>
          <w:szCs w:val="28"/>
        </w:rPr>
      </w:pPr>
      <w:r>
        <w:rPr>
          <w:rFonts w:eastAsia="Times New Roman" w:cs="Times New Roman"/>
          <w:b/>
          <w:szCs w:val="28"/>
        </w:rPr>
        <w:t>QUYẾT ĐỊNH</w:t>
      </w:r>
    </w:p>
    <w:p w14:paraId="64134036" w14:textId="77777777" w:rsidR="00D20C18" w:rsidRDefault="00375522" w:rsidP="00D20C18">
      <w:pPr>
        <w:spacing w:after="0" w:line="240" w:lineRule="auto"/>
        <w:ind w:left="-284"/>
        <w:jc w:val="center"/>
        <w:rPr>
          <w:rFonts w:ascii="Times New Roman Bold" w:eastAsia="Times New Roman" w:hAnsi="Times New Roman Bold" w:cs="Times New Roman"/>
          <w:b/>
          <w:bCs/>
          <w:spacing w:val="-6"/>
          <w:szCs w:val="28"/>
        </w:rPr>
      </w:pPr>
      <w:r>
        <w:rPr>
          <w:rFonts w:eastAsia="Times New Roman" w:cs="Times New Roman"/>
          <w:b/>
          <w:szCs w:val="28"/>
        </w:rPr>
        <w:t xml:space="preserve">Bãi bỏ </w:t>
      </w:r>
      <w:r>
        <w:rPr>
          <w:rFonts w:ascii="Times New Roman Bold" w:eastAsia="Times New Roman" w:hAnsi="Times New Roman Bold" w:cs="Times New Roman"/>
          <w:b/>
          <w:bCs/>
          <w:spacing w:val="-6"/>
          <w:szCs w:val="28"/>
        </w:rPr>
        <w:t>Quyết định số 13/2011/QĐ-UBND, Quyết định số 40/2011/QĐ-UBND,</w:t>
      </w:r>
      <w:r>
        <w:rPr>
          <w:rFonts w:eastAsia="Times New Roman" w:cs="Times New Roman"/>
          <w:bCs/>
          <w:szCs w:val="28"/>
        </w:rPr>
        <w:t xml:space="preserve"> </w:t>
      </w:r>
      <w:r>
        <w:rPr>
          <w:rFonts w:ascii="Times New Roman Bold" w:eastAsia="Times New Roman" w:hAnsi="Times New Roman Bold" w:cs="Times New Roman"/>
          <w:b/>
          <w:bCs/>
          <w:spacing w:val="-6"/>
          <w:szCs w:val="28"/>
        </w:rPr>
        <w:t>Quyết định số 15/2013/QĐ-UBND,</w:t>
      </w:r>
      <w:r>
        <w:rPr>
          <w:rFonts w:eastAsia="Times New Roman" w:cs="Times New Roman"/>
          <w:bCs/>
          <w:szCs w:val="28"/>
        </w:rPr>
        <w:t xml:space="preserve"> </w:t>
      </w:r>
      <w:r>
        <w:rPr>
          <w:rFonts w:ascii="Times New Roman Bold" w:eastAsia="Times New Roman" w:hAnsi="Times New Roman Bold" w:cs="Times New Roman"/>
          <w:b/>
          <w:bCs/>
          <w:spacing w:val="-6"/>
          <w:szCs w:val="28"/>
        </w:rPr>
        <w:t>Quyết định số 09/2014/QĐ-UBND,</w:t>
      </w:r>
      <w:r>
        <w:rPr>
          <w:rFonts w:eastAsia="Times New Roman" w:cs="Times New Roman"/>
          <w:bCs/>
          <w:szCs w:val="28"/>
        </w:rPr>
        <w:t xml:space="preserve"> </w:t>
      </w:r>
      <w:r>
        <w:rPr>
          <w:rFonts w:ascii="Times New Roman Bold" w:eastAsia="Times New Roman" w:hAnsi="Times New Roman Bold" w:cs="Times New Roman"/>
          <w:b/>
          <w:bCs/>
          <w:spacing w:val="-6"/>
          <w:szCs w:val="28"/>
        </w:rPr>
        <w:t xml:space="preserve">Quyết </w:t>
      </w:r>
    </w:p>
    <w:p w14:paraId="16C62837" w14:textId="77777777" w:rsidR="00D20C18" w:rsidRDefault="00375522" w:rsidP="00D20C18">
      <w:pPr>
        <w:spacing w:after="0" w:line="240" w:lineRule="auto"/>
        <w:ind w:left="-284"/>
        <w:jc w:val="center"/>
        <w:rPr>
          <w:rFonts w:ascii="Times New Roman Bold" w:eastAsia="Times New Roman" w:hAnsi="Times New Roman Bold" w:cs="Times New Roman"/>
          <w:b/>
          <w:bCs/>
          <w:spacing w:val="-6"/>
          <w:szCs w:val="28"/>
        </w:rPr>
      </w:pPr>
      <w:r>
        <w:rPr>
          <w:rFonts w:ascii="Times New Roman Bold" w:eastAsia="Times New Roman" w:hAnsi="Times New Roman Bold" w:cs="Times New Roman"/>
          <w:b/>
          <w:bCs/>
          <w:spacing w:val="-6"/>
          <w:szCs w:val="28"/>
        </w:rPr>
        <w:t>định số 06/2015/QĐ-UBND,</w:t>
      </w:r>
      <w:r>
        <w:rPr>
          <w:rFonts w:ascii="Aptos" w:eastAsia="Aptos" w:hAnsi="Aptos" w:cs="Times New Roman"/>
          <w:kern w:val="2"/>
          <w:sz w:val="24"/>
          <w:szCs w:val="24"/>
          <w14:ligatures w14:val="standardContextual"/>
        </w:rPr>
        <w:t xml:space="preserve"> </w:t>
      </w:r>
      <w:r>
        <w:rPr>
          <w:rFonts w:ascii="Times New Roman Bold" w:eastAsia="Times New Roman" w:hAnsi="Times New Roman Bold" w:cs="Times New Roman"/>
          <w:b/>
          <w:bCs/>
          <w:spacing w:val="-6"/>
          <w:szCs w:val="28"/>
        </w:rPr>
        <w:t xml:space="preserve">Quyết định số 08/2017/QĐ-UBND, Quyết định </w:t>
      </w:r>
    </w:p>
    <w:p w14:paraId="008CBF80" w14:textId="519330DB" w:rsidR="006A45E3" w:rsidRDefault="00375522" w:rsidP="00D20C18">
      <w:pPr>
        <w:spacing w:after="0" w:line="240" w:lineRule="auto"/>
        <w:ind w:left="-284"/>
        <w:jc w:val="center"/>
        <w:rPr>
          <w:rFonts w:eastAsia="Times New Roman" w:cs="Times New Roman"/>
          <w:b/>
          <w:szCs w:val="28"/>
          <w:lang w:val="vi-VN"/>
        </w:rPr>
      </w:pPr>
      <w:r>
        <w:rPr>
          <w:rFonts w:ascii="Times New Roman Bold" w:eastAsia="Times New Roman" w:hAnsi="Times New Roman Bold" w:cs="Times New Roman"/>
          <w:b/>
          <w:bCs/>
          <w:spacing w:val="-6"/>
          <w:szCs w:val="28"/>
        </w:rPr>
        <w:t>số 01/2018/QĐ-UBND,  Quyết định số 21/2018/QĐ-UBND, Quyết định số 31/2018/QĐ-UBND, Quyết định số 06/2019/QĐ-UBND, Quyết định số 09/2019/QĐ-UBND, Quyết định số 29/2019/QĐ-UBND, Quyết định số 15/2021/QĐ-UBND, Quyết định số 32/2021/QĐ-UBND, Quyết định số 03/2022/QĐ-UBND, Quyết định số 36/2022/QĐ-UBND và Quyết định số 29/2023/QĐ-UBND</w:t>
      </w:r>
      <w:r>
        <w:rPr>
          <w:rFonts w:eastAsia="Times New Roman" w:cs="Times New Roman"/>
          <w:b/>
          <w:szCs w:val="28"/>
          <w:lang w:val="vi-VN"/>
        </w:rPr>
        <w:t xml:space="preserve"> của Ủy ban nhân dân tỉnh Điện Biên</w:t>
      </w:r>
    </w:p>
    <w:p w14:paraId="329B4607" w14:textId="77777777" w:rsidR="006A45E3" w:rsidRDefault="00375522" w:rsidP="00D20C18">
      <w:pPr>
        <w:spacing w:after="0" w:line="240" w:lineRule="auto"/>
        <w:ind w:firstLine="709"/>
        <w:jc w:val="center"/>
        <w:rPr>
          <w:rFonts w:eastAsia="Times New Roman" w:cs="Times New Roman"/>
          <w:b/>
          <w:bCs/>
          <w:sz w:val="20"/>
          <w:szCs w:val="28"/>
          <w:lang w:val="vi-VN"/>
        </w:rPr>
      </w:pPr>
      <w:r>
        <w:rPr>
          <w:rFonts w:eastAsia="Times New Roman" w:cs="Times New Roman"/>
          <w:noProof/>
          <w:sz w:val="20"/>
          <w:szCs w:val="20"/>
        </w:rPr>
        <mc:AlternateContent>
          <mc:Choice Requires="wps">
            <w:drawing>
              <wp:anchor distT="0" distB="0" distL="114300" distR="114300" simplePos="0" relativeHeight="251659264" behindDoc="0" locked="0" layoutInCell="1" allowOverlap="1" wp14:anchorId="3FF3D5D6" wp14:editId="085F4DEF">
                <wp:simplePos x="0" y="0"/>
                <wp:positionH relativeFrom="column">
                  <wp:posOffset>2157095</wp:posOffset>
                </wp:positionH>
                <wp:positionV relativeFrom="paragraph">
                  <wp:posOffset>5715</wp:posOffset>
                </wp:positionV>
                <wp:extent cx="1642745" cy="0"/>
                <wp:effectExtent l="8255" t="9525" r="635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2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CF728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45pt" to="299.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ZyJQIAAEAEAAAOAAAAZHJzL2Uyb0RvYy54bWysU02P2yAQvVfqf0DcE9upk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"/>
            </w:pict>
          </mc:Fallback>
        </mc:AlternateContent>
      </w:r>
    </w:p>
    <w:p w14:paraId="09DA3AB0" w14:textId="77777777" w:rsidR="006A45E3" w:rsidRDefault="00375522" w:rsidP="00522D97">
      <w:pPr>
        <w:shd w:val="clear" w:color="auto" w:fill="FFFFFF"/>
        <w:spacing w:before="100" w:after="0" w:line="240" w:lineRule="auto"/>
        <w:ind w:firstLine="720"/>
        <w:jc w:val="both"/>
        <w:rPr>
          <w:rFonts w:eastAsia="Times New Roman" w:cs="Times New Roman"/>
          <w:i/>
          <w:iCs/>
          <w:szCs w:val="28"/>
          <w:lang w:val="vi-VN"/>
        </w:rPr>
      </w:pPr>
      <w:r>
        <w:rPr>
          <w:rFonts w:eastAsia="Times New Roman" w:cs="Times New Roman"/>
          <w:i/>
          <w:iCs/>
          <w:szCs w:val="28"/>
          <w:lang w:val="vi-VN"/>
        </w:rPr>
        <w:t>Căn cứ Luật Tổ chức chính quyền địa phương</w:t>
      </w:r>
      <w:r>
        <w:rPr>
          <w:rFonts w:eastAsia="Times New Roman" w:cs="Times New Roman"/>
          <w:i/>
          <w:iCs/>
          <w:szCs w:val="28"/>
          <w:bdr w:val="none" w:sz="0" w:space="0" w:color="auto" w:frame="1"/>
          <w:shd w:val="clear" w:color="auto" w:fill="FFFFFF"/>
          <w:lang w:val="vi-VN"/>
        </w:rPr>
        <w:t xml:space="preserve"> </w:t>
      </w:r>
      <w:r>
        <w:rPr>
          <w:rFonts w:eastAsia="Times New Roman" w:cs="Times New Roman"/>
          <w:i/>
          <w:iCs/>
          <w:szCs w:val="28"/>
          <w:lang w:val="vi-VN"/>
        </w:rPr>
        <w:t>số 72/2025/QH15;</w:t>
      </w:r>
      <w:r>
        <w:rPr>
          <w:rFonts w:eastAsia="Times New Roman" w:cs="Times New Roman"/>
          <w:i/>
          <w:szCs w:val="28"/>
          <w:lang w:val="vi-VN"/>
        </w:rPr>
        <w:t xml:space="preserve"> </w:t>
      </w:r>
    </w:p>
    <w:p w14:paraId="140A1D23" w14:textId="77777777" w:rsidR="006A45E3" w:rsidRDefault="00375522" w:rsidP="00522D97">
      <w:pPr>
        <w:shd w:val="clear" w:color="auto" w:fill="FFFFFF"/>
        <w:spacing w:before="100" w:after="0" w:line="240" w:lineRule="auto"/>
        <w:ind w:firstLine="720"/>
        <w:jc w:val="both"/>
        <w:rPr>
          <w:rFonts w:ascii="Times New Roman Italic" w:eastAsia="Times New Roman" w:hAnsi="Times New Roman Italic" w:cs="Times New Roman"/>
          <w:i/>
          <w:iCs/>
          <w:szCs w:val="28"/>
          <w:lang w:val="vi-VN"/>
        </w:rPr>
      </w:pPr>
      <w:r>
        <w:rPr>
          <w:rFonts w:ascii="Times New Roman Italic" w:eastAsia="Times New Roman" w:hAnsi="Times New Roman Italic" w:cs="Times New Roman"/>
          <w:i/>
          <w:iCs/>
          <w:szCs w:val="28"/>
          <w:lang w:val="vi-VN"/>
        </w:rPr>
        <w:t>Căn cứ Luật Ban hành </w:t>
      </w:r>
      <w:r>
        <w:rPr>
          <w:rFonts w:ascii="Times New Roman Italic" w:eastAsia="Times New Roman" w:hAnsi="Times New Roman Italic" w:cs="Times New Roman"/>
          <w:i/>
          <w:iCs/>
          <w:szCs w:val="28"/>
          <w:shd w:val="clear" w:color="auto" w:fill="FFFFFF"/>
          <w:lang w:val="vi-VN"/>
        </w:rPr>
        <w:t>văn</w:t>
      </w:r>
      <w:r>
        <w:rPr>
          <w:rFonts w:ascii="Times New Roman Italic" w:eastAsia="Times New Roman" w:hAnsi="Times New Roman Italic" w:cs="Times New Roman"/>
          <w:i/>
          <w:iCs/>
          <w:szCs w:val="28"/>
          <w:lang w:val="vi-VN"/>
        </w:rPr>
        <w:t> bản quy phạm pháp luật số 64/2025/QH15 được sửa đổi, bổ sung bởi Luật số 87/2025/QH15;</w:t>
      </w:r>
    </w:p>
    <w:p w14:paraId="630C8378" w14:textId="77777777" w:rsidR="006A45E3" w:rsidRDefault="00375522" w:rsidP="00522D97">
      <w:pPr>
        <w:tabs>
          <w:tab w:val="left" w:pos="5415"/>
        </w:tabs>
        <w:spacing w:before="100" w:after="0" w:line="240" w:lineRule="auto"/>
        <w:ind w:firstLine="720"/>
        <w:jc w:val="both"/>
        <w:rPr>
          <w:bCs/>
          <w:i/>
          <w:szCs w:val="28"/>
          <w:lang w:val="vi-VN"/>
        </w:rPr>
      </w:pPr>
      <w:r>
        <w:rPr>
          <w:rFonts w:eastAsia="Times New Roman" w:cs="Times New Roman"/>
          <w:i/>
          <w:iCs/>
          <w:szCs w:val="28"/>
          <w:bdr w:val="none" w:sz="0" w:space="0" w:color="auto" w:frame="1"/>
          <w:shd w:val="clear" w:color="auto" w:fill="FFFFFF"/>
          <w:lang w:val="nb-NO"/>
        </w:rPr>
        <w:t xml:space="preserve">Căn cứ Nghị định số </w:t>
      </w:r>
      <w:r>
        <w:rPr>
          <w:rFonts w:eastAsia="Times New Roman" w:cs="Times New Roman"/>
          <w:bCs/>
          <w:i/>
          <w:iCs/>
          <w:szCs w:val="28"/>
          <w:bdr w:val="none" w:sz="0" w:space="0" w:color="auto" w:frame="1"/>
          <w:shd w:val="clear" w:color="auto" w:fill="FFFFFF"/>
          <w:lang w:val="vi-VN"/>
        </w:rPr>
        <w:t>78/2025/NĐ-CP ngày 01 tháng 4 năm 2025 của Chính phủ Quy định chi tiết một số điều và biện pháp để tổ chức, hướng dẫn thi hành Luật Ban hành văn bản quy phạm pháp luật</w:t>
      </w:r>
      <w:r>
        <w:rPr>
          <w:bCs/>
          <w:i/>
          <w:szCs w:val="28"/>
          <w:lang w:val="vi-VN"/>
        </w:rPr>
        <w:t>;</w:t>
      </w:r>
    </w:p>
    <w:p w14:paraId="721C7A2E" w14:textId="77777777" w:rsidR="006A45E3" w:rsidRDefault="00375522" w:rsidP="00522D97">
      <w:pPr>
        <w:tabs>
          <w:tab w:val="left" w:pos="5415"/>
        </w:tabs>
        <w:spacing w:before="100" w:after="0" w:line="240" w:lineRule="auto"/>
        <w:ind w:firstLine="720"/>
        <w:jc w:val="both"/>
        <w:rPr>
          <w:bCs/>
          <w:i/>
          <w:szCs w:val="28"/>
          <w:lang w:val="vi-VN"/>
        </w:rPr>
      </w:pPr>
      <w:r>
        <w:rPr>
          <w:bCs/>
          <w:i/>
          <w:szCs w:val="28"/>
          <w:lang w:val="vi-VN"/>
        </w:rPr>
        <w:t xml:space="preserve">Căn cứ Nghị định số 187/2025/NĐ-CP ngày 01 tháng 7 năm 2025 của Chính phủ Sửa đổi, bổ sung một số điều của Nghị định số 78/2025/NĐ-CP ngày 01 tháng 4 năm 2025 của Chính phủ </w:t>
      </w:r>
      <w:r>
        <w:rPr>
          <w:bCs/>
          <w:i/>
          <w:iCs/>
          <w:szCs w:val="28"/>
          <w:lang w:val="vi-VN"/>
        </w:rPr>
        <w:t>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4988284D" w14:textId="77777777" w:rsidR="006A45E3" w:rsidRDefault="00375522" w:rsidP="00522D97">
      <w:pPr>
        <w:tabs>
          <w:tab w:val="left" w:pos="5415"/>
        </w:tabs>
        <w:spacing w:before="100" w:after="0" w:line="240" w:lineRule="auto"/>
        <w:ind w:firstLine="720"/>
        <w:jc w:val="both"/>
        <w:rPr>
          <w:rFonts w:eastAsia="Times New Roman" w:cs="Times New Roman"/>
          <w:i/>
          <w:szCs w:val="28"/>
          <w:lang w:val="vi-VN"/>
        </w:rPr>
      </w:pPr>
      <w:r>
        <w:rPr>
          <w:rFonts w:eastAsia="Times New Roman" w:cs="Times New Roman"/>
          <w:i/>
          <w:szCs w:val="28"/>
          <w:lang w:val="vi-VN"/>
        </w:rPr>
        <w:t>Theo đề nghị của Giám đốc Sở Tư pháp;</w:t>
      </w:r>
    </w:p>
    <w:p w14:paraId="077EF9E7" w14:textId="77777777" w:rsidR="006A45E3" w:rsidRDefault="00375522" w:rsidP="00522D97">
      <w:pPr>
        <w:tabs>
          <w:tab w:val="left" w:pos="5415"/>
        </w:tabs>
        <w:spacing w:before="100" w:after="0" w:line="240" w:lineRule="auto"/>
        <w:ind w:firstLine="720"/>
        <w:jc w:val="both"/>
        <w:rPr>
          <w:rFonts w:eastAsia="Times New Roman" w:cs="Times New Roman"/>
          <w:i/>
          <w:szCs w:val="28"/>
          <w:lang w:val="vi-VN"/>
        </w:rPr>
      </w:pPr>
      <w:r>
        <w:rPr>
          <w:rFonts w:eastAsia="Times New Roman" w:cs="Times New Roman"/>
          <w:i/>
          <w:szCs w:val="28"/>
          <w:lang w:val="vi-VN"/>
        </w:rPr>
        <w:t xml:space="preserve">Ủy ban nhân dân ban hành </w:t>
      </w:r>
      <w:r w:rsidRPr="00D20C18">
        <w:rPr>
          <w:rFonts w:eastAsia="Times New Roman" w:cs="Times New Roman"/>
          <w:i/>
          <w:szCs w:val="28"/>
          <w:lang w:val="vi-VN"/>
        </w:rPr>
        <w:t xml:space="preserve">Quyết định Bãi bỏ </w:t>
      </w:r>
      <w:r>
        <w:rPr>
          <w:rFonts w:eastAsia="Times New Roman" w:cs="Times New Roman"/>
          <w:i/>
          <w:szCs w:val="28"/>
          <w:lang w:val="vi-VN"/>
        </w:rPr>
        <w:t>Quyết định số 13/2011/QĐ-UBND, Quyết định số 40/2011/QĐ-UBND, Quyết định số 15/2013/QĐ-UBND, Quyết định số 09/2014/QĐ-UBND, Quyết định số 06/2015/QĐ-UBND, Quyết định số 08/2017/QĐ-UBND, Quyết định số 01/2018/QĐ-UBND,  Quyết định số 21/2018/QĐ-UBND, Quyết định số 31/2018/QĐ-UBND, Quyết định số 06/2019/QĐ-UBND, Quyết định số 09/2019/QĐ-UBND, Quyết định số 29/2019/QĐ-UBND, Quyết định số 15/2021/QĐ-UBND, Quyết định số 32/2021/QĐ-UBND, Quyết định số 03/2022/QĐ-UBND,</w:t>
      </w:r>
      <w:r w:rsidRPr="00D20C18">
        <w:rPr>
          <w:rFonts w:eastAsia="Times New Roman" w:cs="Times New Roman"/>
          <w:i/>
          <w:szCs w:val="28"/>
          <w:lang w:val="vi-VN"/>
        </w:rPr>
        <w:t xml:space="preserve"> </w:t>
      </w:r>
      <w:r>
        <w:rPr>
          <w:rFonts w:eastAsia="Times New Roman" w:cs="Times New Roman"/>
          <w:i/>
          <w:szCs w:val="28"/>
          <w:lang w:val="vi-VN"/>
        </w:rPr>
        <w:t>Quyết định số 36/2022/QĐ-UBND</w:t>
      </w:r>
      <w:r w:rsidRPr="00D20C18">
        <w:rPr>
          <w:rFonts w:eastAsia="Times New Roman" w:cs="Times New Roman"/>
          <w:i/>
          <w:szCs w:val="28"/>
          <w:lang w:val="vi-VN"/>
        </w:rPr>
        <w:t xml:space="preserve"> và </w:t>
      </w:r>
      <w:r>
        <w:rPr>
          <w:rFonts w:eastAsia="Times New Roman" w:cs="Times New Roman"/>
          <w:i/>
          <w:szCs w:val="28"/>
          <w:lang w:val="vi-VN"/>
        </w:rPr>
        <w:t>Quyết định số 29/2023/QĐ-UBND của Ủy ban nhân dân tỉnh Điện Biên.</w:t>
      </w:r>
    </w:p>
    <w:p w14:paraId="2D45C3EC" w14:textId="77777777" w:rsidR="006A45E3" w:rsidRDefault="00375522" w:rsidP="00522D97">
      <w:pPr>
        <w:spacing w:before="100" w:after="0" w:line="240" w:lineRule="auto"/>
        <w:ind w:firstLine="720"/>
        <w:jc w:val="both"/>
        <w:rPr>
          <w:rFonts w:eastAsia="Times New Roman" w:cs="Times New Roman"/>
          <w:b/>
          <w:spacing w:val="-6"/>
          <w:szCs w:val="28"/>
          <w:lang w:val="vi-VN"/>
        </w:rPr>
      </w:pPr>
      <w:r>
        <w:rPr>
          <w:rFonts w:eastAsia="Times New Roman" w:cs="Times New Roman"/>
          <w:b/>
          <w:spacing w:val="-6"/>
          <w:szCs w:val="28"/>
          <w:lang w:val="vi-VN"/>
        </w:rPr>
        <w:t>Điều 1.</w:t>
      </w:r>
      <w:r>
        <w:rPr>
          <w:rFonts w:eastAsia="Times New Roman" w:cs="Times New Roman"/>
          <w:spacing w:val="-6"/>
          <w:szCs w:val="28"/>
          <w:lang w:val="vi-VN"/>
        </w:rPr>
        <w:t xml:space="preserve"> </w:t>
      </w:r>
      <w:r>
        <w:rPr>
          <w:rFonts w:eastAsia="Times New Roman" w:cs="Times New Roman"/>
          <w:b/>
          <w:spacing w:val="-6"/>
          <w:szCs w:val="28"/>
          <w:lang w:val="vi-VN"/>
        </w:rPr>
        <w:t>Bãi bỏ toàn bộ các Quyết định do Ủy ban nhân dân tỉnh ban hành</w:t>
      </w:r>
    </w:p>
    <w:p w14:paraId="687A06A1"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 xml:space="preserve">1. Quyết định số 13/2011/QĐ-UBND ngày 20 tháng 5 năm 2011 </w:t>
      </w:r>
      <w:r w:rsidRPr="00D20C18">
        <w:rPr>
          <w:rFonts w:eastAsia="Times New Roman" w:cs="Times New Roman"/>
          <w:szCs w:val="28"/>
          <w:lang w:val="vi-VN"/>
        </w:rPr>
        <w:t>của Ủy ban nhân dân tỉnh Điện Biên</w:t>
      </w:r>
      <w:r w:rsidRPr="00D20C18">
        <w:rPr>
          <w:rFonts w:eastAsia="Times New Roman" w:cs="Times New Roman"/>
          <w:bCs/>
          <w:szCs w:val="28"/>
          <w:lang w:val="vi-VN"/>
        </w:rPr>
        <w:t xml:space="preserve"> Ban hành quy định về số lượng, chính sách hỗ trợ, </w:t>
      </w:r>
      <w:r w:rsidRPr="00D20C18">
        <w:rPr>
          <w:rFonts w:eastAsia="Times New Roman" w:cs="Times New Roman"/>
          <w:bCs/>
          <w:szCs w:val="28"/>
          <w:lang w:val="vi-VN"/>
        </w:rPr>
        <w:lastRenderedPageBreak/>
        <w:t>chức năng, nhiệm vụ và tiêu chuẩn của Khuyến nông viên cấp xã và cộng tác viên khuyến nông thôn, bản trên địa bàn tỉnh Điện Biên.</w:t>
      </w:r>
    </w:p>
    <w:p w14:paraId="2C5D3CC9"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 xml:space="preserve">2. Quyết định số 40/2011/QĐ-UBND ngày 30 tháng 12 năm 2011 </w:t>
      </w:r>
      <w:r w:rsidRPr="00D20C18">
        <w:rPr>
          <w:rFonts w:eastAsia="Times New Roman" w:cs="Times New Roman"/>
          <w:szCs w:val="28"/>
          <w:lang w:val="vi-VN"/>
        </w:rPr>
        <w:t>của Ủy ban nhân dân tỉnh Điện Biên</w:t>
      </w:r>
      <w:r w:rsidRPr="00D20C18">
        <w:rPr>
          <w:rFonts w:eastAsia="Times New Roman" w:cs="Times New Roman"/>
          <w:bCs/>
          <w:szCs w:val="28"/>
          <w:lang w:val="vi-VN"/>
        </w:rPr>
        <w:t xml:space="preserve"> Về việc tổ chức thu phí bảo vệ môi trường đối với nước thải công nghiệp trên địa bàn tỉnh Điện Biên.</w:t>
      </w:r>
    </w:p>
    <w:p w14:paraId="0FF1ACE2" w14:textId="77777777" w:rsidR="006A45E3" w:rsidRPr="00D20C18" w:rsidRDefault="00375522" w:rsidP="00522D97">
      <w:pPr>
        <w:spacing w:before="100" w:after="0" w:line="240" w:lineRule="auto"/>
        <w:ind w:firstLine="720"/>
        <w:jc w:val="both"/>
        <w:rPr>
          <w:rFonts w:eastAsia="Times New Roman" w:cs="Times New Roman"/>
          <w:szCs w:val="28"/>
          <w:lang w:val="vi-VN"/>
        </w:rPr>
      </w:pPr>
      <w:r w:rsidRPr="00D20C18">
        <w:rPr>
          <w:rFonts w:eastAsia="Times New Roman" w:cs="Times New Roman"/>
          <w:bCs/>
          <w:szCs w:val="28"/>
          <w:lang w:val="vi-VN"/>
        </w:rPr>
        <w:t xml:space="preserve">3. Quyết định số 15/2013/QĐ-UBND ngày 08 tháng 8 năm 2013 </w:t>
      </w:r>
      <w:r w:rsidRPr="00D20C18">
        <w:rPr>
          <w:rFonts w:eastAsia="Times New Roman" w:cs="Times New Roman"/>
          <w:szCs w:val="28"/>
          <w:lang w:val="vi-VN"/>
        </w:rPr>
        <w:t>của Ủy ban nhân dân tỉnh Điện Biên</w:t>
      </w:r>
      <w:r w:rsidRPr="00D20C18">
        <w:rPr>
          <w:rFonts w:eastAsia="Times New Roman" w:cs="Times New Roman"/>
          <w:bCs/>
          <w:szCs w:val="28"/>
          <w:lang w:val="vi-VN"/>
        </w:rPr>
        <w:t xml:space="preserve"> Ban hành bộ đơn giá đo đạc, thành lập bản đồ địa chính bằng phương pháp đo đạc trực tiếp và đăng ký, cấp Giấy chứng nhận quyền sử dụng đất trên địa bàn tỉnh Điện Biên.</w:t>
      </w:r>
    </w:p>
    <w:p w14:paraId="458226FA"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szCs w:val="28"/>
          <w:lang w:val="vi-VN"/>
        </w:rPr>
        <w:t xml:space="preserve">4. </w:t>
      </w:r>
      <w:r w:rsidRPr="00D20C18">
        <w:rPr>
          <w:rFonts w:eastAsia="Times New Roman" w:cs="Times New Roman"/>
          <w:bCs/>
          <w:szCs w:val="28"/>
          <w:lang w:val="vi-VN"/>
        </w:rPr>
        <w:t xml:space="preserve">Quyết định số 09/2014/QĐ-UBND ngày 21 tháng 5 năm 2014 </w:t>
      </w:r>
      <w:r w:rsidRPr="00D20C18">
        <w:rPr>
          <w:rFonts w:eastAsia="Times New Roman" w:cs="Times New Roman"/>
          <w:szCs w:val="28"/>
          <w:lang w:val="vi-VN"/>
        </w:rPr>
        <w:t>của Ủy ban nhân dân tỉnh Điện Biên</w:t>
      </w:r>
      <w:r w:rsidRPr="00D20C18">
        <w:rPr>
          <w:rFonts w:eastAsia="Times New Roman" w:cs="Times New Roman"/>
          <w:bCs/>
          <w:szCs w:val="28"/>
          <w:lang w:val="vi-VN"/>
        </w:rPr>
        <w:t xml:space="preserve"> Quy định mức chi bồi dưỡng, hỗ trợ cho các tổ chức, cá nhân được huy động hoặc tự nguyện tham gia để ngăn chặn tình trạng chặt phá rừng trái pháp luật và phòng cháy, chữa cháy rừng trên địa bàn tỉnh Điện Biên</w:t>
      </w:r>
      <w:r>
        <w:rPr>
          <w:rFonts w:eastAsia="Times New Roman" w:cs="Times New Roman"/>
          <w:bCs/>
          <w:szCs w:val="28"/>
          <w:lang w:val="nb-NO"/>
        </w:rPr>
        <w:t>.</w:t>
      </w:r>
      <w:r w:rsidRPr="00D20C18">
        <w:rPr>
          <w:rFonts w:eastAsia="Times New Roman" w:cs="Times New Roman"/>
          <w:bCs/>
          <w:szCs w:val="28"/>
          <w:lang w:val="vi-VN"/>
        </w:rPr>
        <w:t xml:space="preserve"> </w:t>
      </w:r>
    </w:p>
    <w:p w14:paraId="2D1E2C99"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 xml:space="preserve">5. Quyết định số 06/2015/QĐ-UBND ngày 03 tháng 6 năm 2015 </w:t>
      </w:r>
      <w:r w:rsidRPr="00D20C18">
        <w:rPr>
          <w:rFonts w:eastAsia="Times New Roman" w:cs="Times New Roman"/>
          <w:szCs w:val="28"/>
          <w:lang w:val="vi-VN"/>
        </w:rPr>
        <w:t>của Ủy ban nhân dân tỉnh Điện Biên</w:t>
      </w:r>
      <w:r w:rsidRPr="00D20C18">
        <w:rPr>
          <w:rFonts w:eastAsia="Times New Roman" w:cs="Times New Roman"/>
          <w:bCs/>
          <w:szCs w:val="28"/>
          <w:lang w:val="vi-VN"/>
        </w:rPr>
        <w:t xml:space="preserve"> Ban hành Quy chế quản lý sử dụng tài nguyên nước trên địa bàn tỉnh Điện Biên.</w:t>
      </w:r>
    </w:p>
    <w:p w14:paraId="79A1B302"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 xml:space="preserve">6. Quyết định số 08/2017/QĐ-UBND ngày 10 tháng 4 năm 2017 </w:t>
      </w:r>
      <w:r w:rsidRPr="00D20C18">
        <w:rPr>
          <w:rFonts w:eastAsia="Times New Roman" w:cs="Times New Roman"/>
          <w:szCs w:val="28"/>
          <w:lang w:val="vi-VN"/>
        </w:rPr>
        <w:t>của Ủy ban nhân dân tỉnh Điện Biên</w:t>
      </w:r>
      <w:r w:rsidRPr="00D20C18">
        <w:rPr>
          <w:rFonts w:eastAsia="Times New Roman" w:cs="Times New Roman"/>
          <w:bCs/>
          <w:szCs w:val="28"/>
          <w:lang w:val="vi-VN"/>
        </w:rPr>
        <w:t xml:space="preserve"> Ban hành Quy chế quản lý hoạt động khoáng sản trên địa bàn tỉnh Điện Biên. </w:t>
      </w:r>
    </w:p>
    <w:p w14:paraId="4B5D543A"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 xml:space="preserve">7. Quyết định số 01/2018/QĐ-UBND ngày 02 tháng 01 năm 2018 </w:t>
      </w:r>
      <w:r w:rsidRPr="00D20C18">
        <w:rPr>
          <w:rFonts w:eastAsia="Times New Roman" w:cs="Times New Roman"/>
          <w:szCs w:val="28"/>
          <w:lang w:val="vi-VN"/>
        </w:rPr>
        <w:t>của Ủy ban nhân dân tỉnh Điện Biên</w:t>
      </w:r>
      <w:r w:rsidRPr="00D20C18">
        <w:rPr>
          <w:rFonts w:eastAsia="Times New Roman" w:cs="Times New Roman"/>
          <w:bCs/>
          <w:szCs w:val="28"/>
          <w:lang w:val="vi-VN"/>
        </w:rPr>
        <w:t xml:space="preserve"> Ban hành Quy định chế độ công tác phí, chế độ chi hội nghị của các cơ quan, đơn vị trên địa bàn tỉnh Điện Biên.</w:t>
      </w:r>
    </w:p>
    <w:p w14:paraId="567522B0"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 xml:space="preserve">8. Quyết định số 21/2018/QĐ-UBND ngày 23 tháng 4 năm 2018 </w:t>
      </w:r>
      <w:r w:rsidRPr="00D20C18">
        <w:rPr>
          <w:rFonts w:eastAsia="Times New Roman" w:cs="Times New Roman"/>
          <w:szCs w:val="28"/>
          <w:lang w:val="vi-VN"/>
        </w:rPr>
        <w:t>của Ủy ban nhân dân tỉnh Điện Biên</w:t>
      </w:r>
      <w:r w:rsidRPr="00D20C18">
        <w:rPr>
          <w:rFonts w:eastAsia="Times New Roman" w:cs="Times New Roman"/>
          <w:bCs/>
          <w:szCs w:val="28"/>
          <w:lang w:val="vi-VN"/>
        </w:rPr>
        <w:t xml:space="preserve"> Ban hành Quy định mức hỗ trợ đối với cây trồng, vật nuôi, thủy sản bị thiệt hại do thiên tai, dịch bệnh trên địa bàn tỉnh Điện Biên.</w:t>
      </w:r>
    </w:p>
    <w:p w14:paraId="66C0B02C"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9. Quyết định số 31/2018/QĐ-UBND ng</w:t>
      </w:r>
      <w:r w:rsidR="00522D97" w:rsidRPr="00D20C18">
        <w:rPr>
          <w:rFonts w:eastAsia="Times New Roman" w:cs="Times New Roman"/>
          <w:bCs/>
          <w:szCs w:val="28"/>
          <w:lang w:val="vi-VN"/>
        </w:rPr>
        <w:t xml:space="preserve">ày 10 tháng 8 năm </w:t>
      </w:r>
      <w:r w:rsidRPr="00D20C18">
        <w:rPr>
          <w:rFonts w:eastAsia="Times New Roman" w:cs="Times New Roman"/>
          <w:bCs/>
          <w:szCs w:val="28"/>
          <w:lang w:val="vi-VN"/>
        </w:rPr>
        <w:t xml:space="preserve">2018 </w:t>
      </w:r>
      <w:r w:rsidR="00522D97" w:rsidRPr="00D20C18">
        <w:rPr>
          <w:rFonts w:eastAsia="Times New Roman" w:cs="Times New Roman"/>
          <w:szCs w:val="28"/>
          <w:lang w:val="vi-VN"/>
        </w:rPr>
        <w:t>của Ủy ban nhân dân</w:t>
      </w:r>
      <w:r w:rsidRPr="00D20C18">
        <w:rPr>
          <w:rFonts w:eastAsia="Times New Roman" w:cs="Times New Roman"/>
          <w:szCs w:val="28"/>
          <w:lang w:val="vi-VN"/>
        </w:rPr>
        <w:t xml:space="preserve"> tỉnh Điện Biên</w:t>
      </w:r>
      <w:r w:rsidRPr="00D20C18">
        <w:rPr>
          <w:rFonts w:eastAsia="Times New Roman" w:cs="Times New Roman"/>
          <w:bCs/>
          <w:szCs w:val="28"/>
          <w:lang w:val="vi-VN"/>
        </w:rPr>
        <w:t xml:space="preserve"> Ban hành Quy định phân cấp quản lý, sử dụng tài sản công tại cơ quan nhà nước, đơn vị sự nghiệp công lập, tổ chức chính trị - xã hội, tổ chức chính trị xã hội - nghề nghiệp, tổ chức xã hội, tổ chức xã hội - nghề nghiệp, tổ chức khác được thành lập theo quy định của pháp luật về hội; phân cấp quản lý tài sản được xác lập quyền sở hữu toàn dân trên địa bàn tỉnh Điện Biên.</w:t>
      </w:r>
    </w:p>
    <w:p w14:paraId="093379F4"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10. Quyết định số 06/2019/QĐ-UBND ngày 08 tháng 01 năm 2019 của Ủy ban nhân dân tỉnh Điện Biên Về việc Sửa đổi khoản 4, Điều 10 và Điều 44 Quy chế quản lý sử dụng tài nguyên nước trên địa bàn tỉnh Điện Biên ban hành kèm theo Quyết định số 06/2015/QĐ-UBND ngày 03 tháng 6 năm 2015 của Ủy ban nhân dân tỉnh.</w:t>
      </w:r>
    </w:p>
    <w:p w14:paraId="16DA43AF"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 xml:space="preserve">11. Quyết định số 09/2019/QĐ-UBND ngày 01 tháng 02 năm 2019 </w:t>
      </w:r>
      <w:r w:rsidRPr="00D20C18">
        <w:rPr>
          <w:rFonts w:eastAsia="Times New Roman" w:cs="Times New Roman"/>
          <w:szCs w:val="28"/>
          <w:lang w:val="vi-VN"/>
        </w:rPr>
        <w:t>của Ủy ban nhân dân tỉnh Điện Biên</w:t>
      </w:r>
      <w:r w:rsidRPr="00D20C18">
        <w:rPr>
          <w:rFonts w:eastAsia="Times New Roman" w:cs="Times New Roman"/>
          <w:bCs/>
          <w:szCs w:val="28"/>
          <w:lang w:val="vi-VN"/>
        </w:rPr>
        <w:t xml:space="preserve"> Ban hành Quy định về việc cưỡng chế thi hành quyết định giải quyết tranh chấp đất đai trên địa bàn tỉnh Điện Biên.</w:t>
      </w:r>
    </w:p>
    <w:p w14:paraId="4E635356"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 xml:space="preserve">12. Quyết định số 29/2019/QĐ-UBND ngày 04 tháng 9 năm 2019 của Ủy ban nhân dân tỉnh Điện Biên Sửa đổi, bổ sung một số nội dung của Quy định ban hành kèm theo Quyết định số 21/2018/QĐ-UBND ngày 23 tháng 4 năm 2018 của Ủy ban nhân dân tỉnh Điện Biên về việc Ban hành Quy định mức hỗ trợ đối với </w:t>
      </w:r>
      <w:r w:rsidRPr="00D20C18">
        <w:rPr>
          <w:rFonts w:eastAsia="Times New Roman" w:cs="Times New Roman"/>
          <w:bCs/>
          <w:szCs w:val="28"/>
          <w:lang w:val="vi-VN"/>
        </w:rPr>
        <w:lastRenderedPageBreak/>
        <w:t>cây trồng, vật nuôi, thủy sản bị thiệt hại do thiên tai, dịch bệnh trên địa bàn tỉnh Điện Biên.</w:t>
      </w:r>
    </w:p>
    <w:p w14:paraId="5380DE03"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szCs w:val="28"/>
          <w:lang w:val="vi-VN"/>
        </w:rPr>
        <w:t xml:space="preserve">13. </w:t>
      </w:r>
      <w:r w:rsidRPr="00D20C18">
        <w:rPr>
          <w:rFonts w:eastAsia="Times New Roman" w:cs="Times New Roman"/>
          <w:bCs/>
          <w:szCs w:val="28"/>
          <w:lang w:val="vi-VN"/>
        </w:rPr>
        <w:t xml:space="preserve">Quyết định số 15/2021/QĐ-UBND ngày 28 tháng 6 năm 2021 </w:t>
      </w:r>
      <w:r w:rsidRPr="00D20C18">
        <w:rPr>
          <w:rFonts w:eastAsia="Times New Roman" w:cs="Times New Roman"/>
          <w:szCs w:val="28"/>
          <w:lang w:val="vi-VN"/>
        </w:rPr>
        <w:t>của Ủy ban nhân dân tỉnh Điện Biên</w:t>
      </w:r>
      <w:r w:rsidRPr="00D20C18">
        <w:rPr>
          <w:rFonts w:eastAsia="Times New Roman" w:cs="Times New Roman"/>
          <w:bCs/>
          <w:szCs w:val="28"/>
          <w:lang w:val="vi-VN"/>
        </w:rPr>
        <w:t xml:space="preserve"> Ban hành Quy chế tiếp nhận, xử lý thông tin cháy rừng, phối hợp huy động lực lượng, phương tiện, thiết bị chữa cháy rừng trên địa bàn tỉnh Điện Biên.</w:t>
      </w:r>
    </w:p>
    <w:p w14:paraId="11D1F5C7"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 xml:space="preserve">14. Quyết định số 32/2021/QĐ-UBND ngày 21 tháng 12 năm 2021 </w:t>
      </w:r>
      <w:r w:rsidRPr="00D20C18">
        <w:rPr>
          <w:rFonts w:eastAsia="Times New Roman" w:cs="Times New Roman"/>
          <w:szCs w:val="28"/>
          <w:lang w:val="vi-VN"/>
        </w:rPr>
        <w:t>của Ủy ban nhân dân tỉnh Điện Biên</w:t>
      </w:r>
      <w:r w:rsidRPr="00D20C18">
        <w:rPr>
          <w:rFonts w:eastAsia="Times New Roman" w:cs="Times New Roman"/>
          <w:bCs/>
          <w:szCs w:val="28"/>
          <w:lang w:val="vi-VN"/>
        </w:rPr>
        <w:t xml:space="preserve"> Quy định nội dung chi và mức chi cho hoạt động thẩm định dự thảo bảng giá đất của Hội đồng thẩm định bảng giá đất, phương án giá đất của Hội đồng thẩm định giá đất và Tổ giúp việc của Hội đồng.</w:t>
      </w:r>
    </w:p>
    <w:p w14:paraId="3ECEA138" w14:textId="77777777" w:rsidR="006A45E3" w:rsidRPr="00D20C18" w:rsidRDefault="00375522" w:rsidP="00522D97">
      <w:pPr>
        <w:spacing w:before="100" w:after="0" w:line="240" w:lineRule="auto"/>
        <w:ind w:firstLine="720"/>
        <w:jc w:val="both"/>
        <w:rPr>
          <w:rFonts w:eastAsia="Times New Roman" w:cs="Times New Roman"/>
          <w:szCs w:val="28"/>
          <w:lang w:val="vi-VN"/>
        </w:rPr>
      </w:pPr>
      <w:r w:rsidRPr="00D20C18">
        <w:rPr>
          <w:rFonts w:eastAsia="Times New Roman" w:cs="Times New Roman"/>
          <w:bCs/>
          <w:szCs w:val="28"/>
          <w:lang w:val="vi-VN"/>
        </w:rPr>
        <w:t xml:space="preserve">15. Quyết định số 03/2022/QĐ-UBND ngày 10 tháng 01 năm 2022 </w:t>
      </w:r>
      <w:r w:rsidRPr="00D20C18">
        <w:rPr>
          <w:rFonts w:eastAsia="Times New Roman" w:cs="Times New Roman"/>
          <w:szCs w:val="28"/>
          <w:lang w:val="vi-VN"/>
        </w:rPr>
        <w:t>của Ủy ban nhân dân tỉnh Điện Biên</w:t>
      </w:r>
      <w:r w:rsidRPr="00D20C18">
        <w:rPr>
          <w:rFonts w:eastAsia="Times New Roman" w:cs="Times New Roman"/>
          <w:bCs/>
          <w:szCs w:val="28"/>
          <w:lang w:val="vi-VN"/>
        </w:rPr>
        <w:t xml:space="preserve"> Quy định tiêu chuẩn chức danh lãnh đạo, quản lý các </w:t>
      </w:r>
      <w:r w:rsidRPr="00D20C18">
        <w:rPr>
          <w:rFonts w:eastAsia="Times New Roman" w:cs="Times New Roman"/>
          <w:bCs/>
          <w:spacing w:val="-2"/>
          <w:szCs w:val="28"/>
          <w:lang w:val="vi-VN"/>
        </w:rPr>
        <w:t>phòng, đơn vị thuộc Sở Nông nghiệp và Phát triển nông thôn; Phòng Nông nghiệp và Phát triển nông thôn thuộc Ủy ban nhân cấp huyện; Lãnh đạo phụ trách lĩnh vực nông nghiệp của Phòng Kinh tế thuộc Ủy ban nhân dân thị xã, thành phố thuộc tỉnh.</w:t>
      </w:r>
    </w:p>
    <w:p w14:paraId="180BB797"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16. Quyết định số 36/2022/QĐ-UBND ngày 12 tháng 9 năm 2022 của Ủy ban nhân dân tỉnh Điện Biên Sửa đổi, bổ sung một số điều của Quy định về việc cưỡng chế thi hành quyết định giải quyết tranh chấp đất đai trên địa bàn tỉnh Điện Biên ban hành kèm theo Quyết định số 09/2019/QĐ-UBND ngày 01 tháng 02 năm 2019 của Ủy ban nhân dân tỉnh Điện Biên.</w:t>
      </w:r>
    </w:p>
    <w:p w14:paraId="148ED1F5" w14:textId="77777777" w:rsidR="006A45E3" w:rsidRPr="00D20C18" w:rsidRDefault="00375522" w:rsidP="00522D97">
      <w:pPr>
        <w:spacing w:before="100" w:after="0" w:line="240" w:lineRule="auto"/>
        <w:ind w:firstLine="720"/>
        <w:jc w:val="both"/>
        <w:rPr>
          <w:rFonts w:eastAsia="Times New Roman" w:cs="Times New Roman"/>
          <w:bCs/>
          <w:szCs w:val="28"/>
          <w:lang w:val="vi-VN"/>
        </w:rPr>
      </w:pPr>
      <w:r w:rsidRPr="00D20C18">
        <w:rPr>
          <w:rFonts w:eastAsia="Times New Roman" w:cs="Times New Roman"/>
          <w:bCs/>
          <w:szCs w:val="28"/>
          <w:lang w:val="vi-VN"/>
        </w:rPr>
        <w:t>17. Quyết định số 29/2023/QĐ-UBND ngày 19 tháng 12 năm 2023 của Ủy ban nhân dân tỉnh Điện Biên Ban hành Quy định tiêu chuẩn chức danh Trưởng phòng, Phó trưởng phòng và tương đương trực thuộc Sở Văn hóa, Thể thao và Du lịch; Trưởng phòng, Phó Trưởng phòng Văn hóa và Thông tin thuộc Ủy ban nhân dân cấp huyện trên địa bàn tỉnh Điện Biên</w:t>
      </w:r>
      <w:r w:rsidRPr="00D20C18">
        <w:rPr>
          <w:rFonts w:eastAsia="Times New Roman" w:cs="Times New Roman"/>
          <w:bCs/>
          <w:iCs/>
          <w:szCs w:val="28"/>
          <w:lang w:val="vi-VN"/>
        </w:rPr>
        <w:t>.</w:t>
      </w:r>
    </w:p>
    <w:p w14:paraId="46195D06" w14:textId="77777777" w:rsidR="006A45E3" w:rsidRDefault="00375522" w:rsidP="00522D97">
      <w:pPr>
        <w:spacing w:before="100" w:after="0" w:line="240" w:lineRule="auto"/>
        <w:ind w:firstLine="720"/>
        <w:jc w:val="both"/>
        <w:rPr>
          <w:rFonts w:eastAsia="Times New Roman" w:cs="Times New Roman"/>
          <w:b/>
          <w:spacing w:val="-6"/>
          <w:szCs w:val="28"/>
          <w:lang w:val="vi-VN"/>
        </w:rPr>
      </w:pPr>
      <w:r>
        <w:rPr>
          <w:rFonts w:eastAsia="Times New Roman" w:cs="Times New Roman"/>
          <w:b/>
          <w:spacing w:val="-6"/>
          <w:szCs w:val="28"/>
          <w:lang w:val="pt-BR"/>
        </w:rPr>
        <w:t xml:space="preserve">Điều 2. </w:t>
      </w:r>
      <w:r>
        <w:rPr>
          <w:rFonts w:eastAsia="Times New Roman" w:cs="Times New Roman"/>
          <w:b/>
          <w:spacing w:val="-6"/>
          <w:szCs w:val="28"/>
          <w:lang w:val="vi-VN"/>
        </w:rPr>
        <w:t>Điều khoản thi hành</w:t>
      </w:r>
    </w:p>
    <w:p w14:paraId="561291C9" w14:textId="77777777" w:rsidR="006A45E3" w:rsidRDefault="00375522" w:rsidP="00522D97">
      <w:pPr>
        <w:spacing w:before="100" w:after="0" w:line="240" w:lineRule="auto"/>
        <w:ind w:firstLine="720"/>
        <w:jc w:val="both"/>
        <w:rPr>
          <w:rFonts w:eastAsia="Times New Roman" w:cs="Times New Roman"/>
          <w:spacing w:val="-6"/>
          <w:szCs w:val="28"/>
          <w:lang w:val="vi-VN"/>
        </w:rPr>
      </w:pPr>
      <w:r>
        <w:rPr>
          <w:rFonts w:eastAsia="Times New Roman" w:cs="Times New Roman"/>
          <w:spacing w:val="-6"/>
          <w:szCs w:val="28"/>
          <w:lang w:val="vi-VN"/>
        </w:rPr>
        <w:t>1. Quyết định này có hiệu lực thi hành từ ngày      tháng     năm 2025.</w:t>
      </w:r>
    </w:p>
    <w:p w14:paraId="216FA75C" w14:textId="77777777" w:rsidR="006A45E3" w:rsidRDefault="00375522" w:rsidP="00522D97">
      <w:pPr>
        <w:spacing w:before="100" w:after="120" w:line="240" w:lineRule="auto"/>
        <w:ind w:firstLine="720"/>
        <w:jc w:val="both"/>
        <w:rPr>
          <w:rFonts w:eastAsia="Times New Roman" w:cs="Times New Roman"/>
          <w:szCs w:val="28"/>
          <w:lang w:val="vi-VN"/>
        </w:rPr>
      </w:pPr>
      <w:r>
        <w:rPr>
          <w:rFonts w:eastAsia="Times New Roman" w:cs="Times New Roman"/>
          <w:szCs w:val="28"/>
          <w:lang w:val="vi-VN"/>
        </w:rPr>
        <w:t>2.</w:t>
      </w:r>
      <w:r>
        <w:rPr>
          <w:rFonts w:eastAsia="Times New Roman" w:cs="Times New Roman"/>
          <w:szCs w:val="28"/>
          <w:lang w:val="da-DK"/>
        </w:rPr>
        <w:t xml:space="preserve"> Chánh Văn phòng Ủy ban nhân dân tỉnh; Giám đốc</w:t>
      </w:r>
      <w:r>
        <w:rPr>
          <w:rFonts w:eastAsia="Times New Roman" w:cs="Times New Roman"/>
          <w:szCs w:val="28"/>
          <w:lang w:val="vi-VN"/>
        </w:rPr>
        <w:t xml:space="preserve"> Sở</w:t>
      </w:r>
      <w:r>
        <w:rPr>
          <w:rFonts w:eastAsia="Times New Roman" w:cs="Times New Roman"/>
          <w:szCs w:val="28"/>
          <w:lang w:val="da-DK"/>
        </w:rPr>
        <w:t xml:space="preserve"> Tư pháp</w:t>
      </w:r>
      <w:r>
        <w:rPr>
          <w:rFonts w:eastAsia="Times New Roman" w:cs="Times New Roman"/>
          <w:szCs w:val="28"/>
          <w:lang w:val="vi-VN"/>
        </w:rPr>
        <w:t xml:space="preserve">, </w:t>
      </w:r>
      <w:r w:rsidRPr="00D20C18">
        <w:rPr>
          <w:rFonts w:eastAsia="Times New Roman" w:cs="Times New Roman"/>
          <w:szCs w:val="28"/>
          <w:lang w:val="vi-VN"/>
        </w:rPr>
        <w:t xml:space="preserve">Sở Nông nghiệp và Môi trường, Sở Tài chính, </w:t>
      </w:r>
      <w:r>
        <w:rPr>
          <w:rFonts w:eastAsia="Times New Roman" w:cs="Times New Roman"/>
          <w:szCs w:val="28"/>
          <w:lang w:val="vi-VN"/>
        </w:rPr>
        <w:t xml:space="preserve">Sở Văn hóa, Thể thao và Du lịch; </w:t>
      </w:r>
      <w:r>
        <w:rPr>
          <w:rFonts w:eastAsia="Times New Roman" w:cs="Times New Roman"/>
          <w:szCs w:val="28"/>
          <w:lang w:val="da-DK"/>
        </w:rPr>
        <w:t>Thủ trưởng các sở, ban, ngành tỉnh; Chủ tịch Ủy ban nhân dân các xã, phường và các cơ quan, tổ chức, cá nhân có liên quan chịu trách nhiệm thi hành Quyết định này</w:t>
      </w:r>
      <w:r>
        <w:rPr>
          <w:rFonts w:eastAsia="Times New Roman" w:cs="Times New Roman"/>
          <w:szCs w:val="28"/>
          <w:lang w:val="vi-VN"/>
        </w:rPr>
        <w:t>./.</w:t>
      </w:r>
    </w:p>
    <w:tbl>
      <w:tblPr>
        <w:tblW w:w="9497" w:type="dxa"/>
        <w:tblInd w:w="-142" w:type="dxa"/>
        <w:tblLook w:val="01E0" w:firstRow="1" w:lastRow="1" w:firstColumn="1" w:lastColumn="1" w:noHBand="0" w:noVBand="0"/>
      </w:tblPr>
      <w:tblGrid>
        <w:gridCol w:w="5529"/>
        <w:gridCol w:w="3968"/>
      </w:tblGrid>
      <w:tr w:rsidR="006A45E3" w14:paraId="3E007B8C" w14:textId="77777777">
        <w:tc>
          <w:tcPr>
            <w:tcW w:w="5529" w:type="dxa"/>
          </w:tcPr>
          <w:p w14:paraId="553DFE29" w14:textId="176038CD" w:rsidR="006A45E3" w:rsidRDefault="006A45E3">
            <w:pPr>
              <w:tabs>
                <w:tab w:val="left" w:pos="4440"/>
              </w:tabs>
              <w:spacing w:after="0" w:line="240" w:lineRule="auto"/>
              <w:rPr>
                <w:rFonts w:eastAsia="Times New Roman" w:cs="Times New Roman"/>
                <w:sz w:val="20"/>
                <w:szCs w:val="20"/>
              </w:rPr>
            </w:pPr>
            <w:bookmarkStart w:id="0" w:name="_GoBack"/>
            <w:bookmarkEnd w:id="0"/>
          </w:p>
        </w:tc>
        <w:tc>
          <w:tcPr>
            <w:tcW w:w="3968" w:type="dxa"/>
          </w:tcPr>
          <w:p w14:paraId="464C5957" w14:textId="77777777" w:rsidR="006A45E3" w:rsidRDefault="00375522">
            <w:pPr>
              <w:tabs>
                <w:tab w:val="num" w:pos="561"/>
              </w:tabs>
              <w:spacing w:after="0" w:line="240" w:lineRule="auto"/>
              <w:jc w:val="center"/>
              <w:rPr>
                <w:rFonts w:eastAsia="Times New Roman" w:cs="Times New Roman"/>
                <w:b/>
                <w:sz w:val="26"/>
                <w:szCs w:val="28"/>
              </w:rPr>
            </w:pPr>
            <w:r>
              <w:rPr>
                <w:rFonts w:eastAsia="Times New Roman" w:cs="Times New Roman"/>
                <w:b/>
                <w:sz w:val="26"/>
                <w:szCs w:val="28"/>
              </w:rPr>
              <w:t xml:space="preserve">TM. ỦY BAN NHÂN DÂN </w:t>
            </w:r>
          </w:p>
          <w:p w14:paraId="7A0C2E67" w14:textId="77777777" w:rsidR="006A45E3" w:rsidRDefault="00375522">
            <w:pPr>
              <w:tabs>
                <w:tab w:val="num" w:pos="561"/>
              </w:tabs>
              <w:spacing w:after="0" w:line="240" w:lineRule="auto"/>
              <w:jc w:val="center"/>
              <w:rPr>
                <w:rFonts w:eastAsia="Times New Roman" w:cs="Times New Roman"/>
                <w:b/>
                <w:sz w:val="26"/>
                <w:szCs w:val="28"/>
              </w:rPr>
            </w:pPr>
            <w:r>
              <w:rPr>
                <w:rFonts w:eastAsia="Times New Roman" w:cs="Times New Roman"/>
                <w:b/>
                <w:sz w:val="26"/>
                <w:szCs w:val="28"/>
              </w:rPr>
              <w:t>CHỦ TỊCH</w:t>
            </w:r>
          </w:p>
          <w:p w14:paraId="405D106A" w14:textId="77777777" w:rsidR="006A45E3" w:rsidRDefault="006A45E3">
            <w:pPr>
              <w:tabs>
                <w:tab w:val="num" w:pos="561"/>
              </w:tabs>
              <w:spacing w:after="0" w:line="240" w:lineRule="auto"/>
              <w:jc w:val="center"/>
              <w:rPr>
                <w:rFonts w:eastAsia="Times New Roman" w:cs="Times New Roman"/>
                <w:b/>
                <w:sz w:val="26"/>
                <w:szCs w:val="28"/>
              </w:rPr>
            </w:pPr>
          </w:p>
          <w:p w14:paraId="4D4B9B08" w14:textId="77777777" w:rsidR="006A45E3" w:rsidRDefault="006A45E3">
            <w:pPr>
              <w:tabs>
                <w:tab w:val="num" w:pos="561"/>
              </w:tabs>
              <w:spacing w:after="0" w:line="240" w:lineRule="auto"/>
              <w:jc w:val="center"/>
              <w:rPr>
                <w:rFonts w:eastAsia="Times New Roman" w:cs="Times New Roman"/>
                <w:b/>
                <w:sz w:val="26"/>
                <w:szCs w:val="28"/>
              </w:rPr>
            </w:pPr>
          </w:p>
          <w:p w14:paraId="68876AA7" w14:textId="77777777" w:rsidR="006A45E3" w:rsidRDefault="006A45E3">
            <w:pPr>
              <w:tabs>
                <w:tab w:val="num" w:pos="561"/>
              </w:tabs>
              <w:spacing w:after="0" w:line="240" w:lineRule="auto"/>
              <w:jc w:val="center"/>
              <w:rPr>
                <w:rFonts w:eastAsia="Times New Roman" w:cs="Times New Roman"/>
                <w:b/>
                <w:sz w:val="26"/>
                <w:szCs w:val="28"/>
              </w:rPr>
            </w:pPr>
          </w:p>
          <w:p w14:paraId="2E138653" w14:textId="77777777" w:rsidR="006A45E3" w:rsidRDefault="006A45E3">
            <w:pPr>
              <w:tabs>
                <w:tab w:val="num" w:pos="561"/>
              </w:tabs>
              <w:spacing w:after="0" w:line="240" w:lineRule="auto"/>
              <w:jc w:val="center"/>
              <w:rPr>
                <w:rFonts w:eastAsia="Times New Roman" w:cs="Times New Roman"/>
                <w:b/>
                <w:sz w:val="26"/>
                <w:szCs w:val="28"/>
              </w:rPr>
            </w:pPr>
          </w:p>
          <w:p w14:paraId="3E14E915" w14:textId="77777777" w:rsidR="006A45E3" w:rsidRDefault="006A45E3">
            <w:pPr>
              <w:tabs>
                <w:tab w:val="num" w:pos="561"/>
              </w:tabs>
              <w:spacing w:after="0" w:line="240" w:lineRule="auto"/>
              <w:jc w:val="center"/>
              <w:rPr>
                <w:rFonts w:eastAsia="Times New Roman" w:cs="Times New Roman"/>
                <w:b/>
                <w:sz w:val="26"/>
                <w:szCs w:val="28"/>
              </w:rPr>
            </w:pPr>
          </w:p>
          <w:p w14:paraId="433E96AE" w14:textId="77777777" w:rsidR="006A45E3" w:rsidRDefault="00375522">
            <w:pPr>
              <w:tabs>
                <w:tab w:val="num" w:pos="561"/>
              </w:tabs>
              <w:spacing w:after="0" w:line="240" w:lineRule="auto"/>
              <w:jc w:val="center"/>
              <w:rPr>
                <w:rFonts w:eastAsia="Times New Roman" w:cs="Times New Roman"/>
                <w:b/>
                <w:szCs w:val="28"/>
              </w:rPr>
            </w:pPr>
            <w:r>
              <w:rPr>
                <w:rFonts w:eastAsia="Times New Roman" w:cs="Times New Roman"/>
                <w:b/>
                <w:szCs w:val="28"/>
              </w:rPr>
              <w:t>Lê Văn Lương</w:t>
            </w:r>
          </w:p>
          <w:p w14:paraId="53277910" w14:textId="77777777" w:rsidR="006A45E3" w:rsidRDefault="006A45E3">
            <w:pPr>
              <w:tabs>
                <w:tab w:val="num" w:pos="561"/>
              </w:tabs>
              <w:spacing w:after="0" w:line="240" w:lineRule="auto"/>
              <w:jc w:val="center"/>
              <w:rPr>
                <w:rFonts w:eastAsia="Times New Roman" w:cs="Times New Roman"/>
                <w:b/>
                <w:sz w:val="26"/>
                <w:szCs w:val="28"/>
              </w:rPr>
            </w:pPr>
          </w:p>
          <w:p w14:paraId="2C5C2B36" w14:textId="77777777" w:rsidR="006A45E3" w:rsidRDefault="006A45E3">
            <w:pPr>
              <w:tabs>
                <w:tab w:val="num" w:pos="561"/>
              </w:tabs>
              <w:spacing w:after="0" w:line="240" w:lineRule="auto"/>
              <w:jc w:val="center"/>
              <w:rPr>
                <w:rFonts w:eastAsia="Times New Roman" w:cs="Times New Roman"/>
                <w:b/>
                <w:sz w:val="26"/>
                <w:szCs w:val="28"/>
              </w:rPr>
            </w:pPr>
          </w:p>
          <w:p w14:paraId="66F28CA2" w14:textId="77777777" w:rsidR="006A45E3" w:rsidRDefault="006A45E3">
            <w:pPr>
              <w:tabs>
                <w:tab w:val="num" w:pos="561"/>
              </w:tabs>
              <w:spacing w:after="0" w:line="240" w:lineRule="auto"/>
              <w:jc w:val="center"/>
              <w:rPr>
                <w:rFonts w:eastAsia="Times New Roman" w:cs="Times New Roman"/>
                <w:b/>
                <w:sz w:val="26"/>
                <w:szCs w:val="28"/>
              </w:rPr>
            </w:pPr>
          </w:p>
          <w:p w14:paraId="020A10C7" w14:textId="77777777" w:rsidR="006A45E3" w:rsidRDefault="006A45E3">
            <w:pPr>
              <w:tabs>
                <w:tab w:val="num" w:pos="561"/>
              </w:tabs>
              <w:spacing w:after="0" w:line="240" w:lineRule="auto"/>
              <w:jc w:val="center"/>
              <w:rPr>
                <w:rFonts w:eastAsia="Times New Roman" w:cs="Times New Roman"/>
                <w:b/>
                <w:sz w:val="26"/>
                <w:szCs w:val="28"/>
              </w:rPr>
            </w:pPr>
          </w:p>
          <w:p w14:paraId="57324150" w14:textId="77777777" w:rsidR="006A45E3" w:rsidRDefault="006A45E3">
            <w:pPr>
              <w:spacing w:after="0" w:line="240" w:lineRule="auto"/>
              <w:rPr>
                <w:rFonts w:eastAsia="Times New Roman" w:cs="Times New Roman"/>
                <w:sz w:val="20"/>
                <w:szCs w:val="20"/>
              </w:rPr>
            </w:pPr>
          </w:p>
        </w:tc>
      </w:tr>
    </w:tbl>
    <w:p w14:paraId="33908067" w14:textId="77777777" w:rsidR="006A45E3" w:rsidRDefault="006A45E3" w:rsidP="00D20C18">
      <w:pPr>
        <w:tabs>
          <w:tab w:val="left" w:pos="1560"/>
        </w:tabs>
        <w:jc w:val="center"/>
      </w:pPr>
    </w:p>
    <w:sectPr w:rsidR="006A45E3">
      <w:headerReference w:type="even" r:id="rId7"/>
      <w:footerReference w:type="even" r:id="rId8"/>
      <w:footerReference w:type="default" r:id="rId9"/>
      <w:headerReference w:type="first" r:id="rId10"/>
      <w:pgSz w:w="11907" w:h="16840" w:code="9"/>
      <w:pgMar w:top="567" w:right="1134" w:bottom="567" w:left="1701" w:header="56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4B824" w14:textId="77777777" w:rsidR="008D1519" w:rsidRDefault="008D1519">
      <w:pPr>
        <w:spacing w:after="0" w:line="240" w:lineRule="auto"/>
      </w:pPr>
      <w:r>
        <w:separator/>
      </w:r>
    </w:p>
  </w:endnote>
  <w:endnote w:type="continuationSeparator" w:id="0">
    <w:p w14:paraId="19B04433" w14:textId="77777777" w:rsidR="008D1519" w:rsidRDefault="008D1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54F89" w14:textId="77777777" w:rsidR="006A45E3" w:rsidRDefault="006A45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635113"/>
      <w:docPartObj>
        <w:docPartGallery w:val="Page Numbers (Bottom of Page)"/>
        <w:docPartUnique/>
      </w:docPartObj>
    </w:sdtPr>
    <w:sdtEndPr>
      <w:rPr>
        <w:noProof/>
      </w:rPr>
    </w:sdtEndPr>
    <w:sdtContent>
      <w:p w14:paraId="49329BA5" w14:textId="12E7BC91" w:rsidR="006A45E3" w:rsidRDefault="00375522">
        <w:pPr>
          <w:pStyle w:val="Footer"/>
          <w:jc w:val="center"/>
        </w:pPr>
        <w:r>
          <w:fldChar w:fldCharType="begin"/>
        </w:r>
        <w:r>
          <w:instrText xml:space="preserve"> PAGE   \* MERGEFORMAT </w:instrText>
        </w:r>
        <w:r>
          <w:fldChar w:fldCharType="separate"/>
        </w:r>
        <w:r w:rsidR="00C723C5">
          <w:rPr>
            <w:noProof/>
          </w:rPr>
          <w:t>3</w:t>
        </w:r>
        <w:r>
          <w:rPr>
            <w:noProof/>
          </w:rPr>
          <w:fldChar w:fldCharType="end"/>
        </w:r>
      </w:p>
    </w:sdtContent>
  </w:sdt>
  <w:p w14:paraId="3589F1EB" w14:textId="77777777" w:rsidR="006A45E3" w:rsidRDefault="006A45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CC6F5" w14:textId="77777777" w:rsidR="008D1519" w:rsidRDefault="008D1519">
      <w:pPr>
        <w:spacing w:after="0" w:line="240" w:lineRule="auto"/>
      </w:pPr>
      <w:r>
        <w:separator/>
      </w:r>
    </w:p>
  </w:footnote>
  <w:footnote w:type="continuationSeparator" w:id="0">
    <w:p w14:paraId="3C43F1E4" w14:textId="77777777" w:rsidR="008D1519" w:rsidRDefault="008D1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807352"/>
      <w:docPartObj>
        <w:docPartGallery w:val="Page Numbers (Top of Page)"/>
        <w:docPartUnique/>
      </w:docPartObj>
    </w:sdtPr>
    <w:sdtEndPr>
      <w:rPr>
        <w:noProof/>
      </w:rPr>
    </w:sdtEndPr>
    <w:sdtContent>
      <w:p w14:paraId="7E7F650F" w14:textId="77777777" w:rsidR="006A45E3" w:rsidRDefault="00375522">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7854DB98" w14:textId="77777777" w:rsidR="006A45E3" w:rsidRDefault="006A45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CD1D2" w14:textId="77777777" w:rsidR="006A45E3" w:rsidRDefault="006A45E3">
    <w:pPr>
      <w:pStyle w:val="Header"/>
      <w:jc w:val="center"/>
    </w:pPr>
  </w:p>
  <w:p w14:paraId="001A3278" w14:textId="77777777" w:rsidR="006A45E3" w:rsidRDefault="006A4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5E3"/>
    <w:rsid w:val="00375522"/>
    <w:rsid w:val="00522D97"/>
    <w:rsid w:val="006A45E3"/>
    <w:rsid w:val="008D1519"/>
    <w:rsid w:val="00AD0176"/>
    <w:rsid w:val="00AE4ABD"/>
    <w:rsid w:val="00C723C5"/>
    <w:rsid w:val="00D20C18"/>
    <w:rsid w:val="00D8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17D6F"/>
  <w15:docId w15:val="{F7B71125-7A77-4563-913A-81341A70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rFonts w:eastAsia="Times New Roman"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8F871-DE12-4972-97D4-CC347C3D3AC4}">
  <ds:schemaRefs>
    <ds:schemaRef ds:uri="http://schemas.openxmlformats.org/officeDocument/2006/bibliography"/>
  </ds:schemaRefs>
</ds:datastoreItem>
</file>

<file path=customXml/itemProps2.xml><?xml version="1.0" encoding="utf-8"?>
<ds:datastoreItem xmlns:ds="http://schemas.openxmlformats.org/officeDocument/2006/customXml" ds:itemID="{6C3FBC6C-A6A6-4018-9E95-FAFEA06EA7EF}"/>
</file>

<file path=customXml/itemProps3.xml><?xml version="1.0" encoding="utf-8"?>
<ds:datastoreItem xmlns:ds="http://schemas.openxmlformats.org/officeDocument/2006/customXml" ds:itemID="{7C3E3812-B713-4EE5-9CEC-188C37416C81}"/>
</file>

<file path=customXml/itemProps4.xml><?xml version="1.0" encoding="utf-8"?>
<ds:datastoreItem xmlns:ds="http://schemas.openxmlformats.org/officeDocument/2006/customXml" ds:itemID="{12696326-E621-4F39-B7E9-1CFF52F93289}"/>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Window10</dc:creator>
  <cp:lastModifiedBy>ADMIN</cp:lastModifiedBy>
  <cp:revision>3</cp:revision>
  <cp:lastPrinted>2025-12-26T02:19:00Z</cp:lastPrinted>
  <dcterms:created xsi:type="dcterms:W3CDTF">2026-01-12T14:07:00Z</dcterms:created>
  <dcterms:modified xsi:type="dcterms:W3CDTF">2026-01-12T14:08:00Z</dcterms:modified>
</cp:coreProperties>
</file>